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E78" w:rsidRDefault="00655E78" w:rsidP="00655E78"/>
    <w:p w:rsidR="00655E78" w:rsidRPr="00E41E5C" w:rsidRDefault="00655E78" w:rsidP="00655E78">
      <w:pPr>
        <w:jc w:val="center"/>
        <w:rPr>
          <w:b/>
          <w:sz w:val="36"/>
          <w:szCs w:val="36"/>
        </w:rPr>
      </w:pPr>
      <w:r w:rsidRPr="00E41E5C">
        <w:rPr>
          <w:b/>
          <w:sz w:val="36"/>
          <w:szCs w:val="36"/>
        </w:rPr>
        <w:t>Studieplan</w:t>
      </w:r>
      <w:r>
        <w:rPr>
          <w:b/>
          <w:sz w:val="36"/>
          <w:szCs w:val="36"/>
        </w:rPr>
        <w:t xml:space="preserve"> (HFE-hold)</w:t>
      </w:r>
    </w:p>
    <w:tbl>
      <w:tblPr>
        <w:tblStyle w:val="Tabel-Gitter"/>
        <w:tblW w:w="0" w:type="auto"/>
        <w:jc w:val="center"/>
        <w:tblLook w:val="04A0" w:firstRow="1" w:lastRow="0" w:firstColumn="1" w:lastColumn="0" w:noHBand="0" w:noVBand="1"/>
      </w:tblPr>
      <w:tblGrid>
        <w:gridCol w:w="924"/>
        <w:gridCol w:w="2152"/>
        <w:gridCol w:w="2244"/>
        <w:gridCol w:w="2947"/>
        <w:gridCol w:w="1361"/>
      </w:tblGrid>
      <w:tr w:rsidR="00655E78" w:rsidTr="00690694">
        <w:trPr>
          <w:jc w:val="center"/>
        </w:trPr>
        <w:tc>
          <w:tcPr>
            <w:tcW w:w="9628" w:type="dxa"/>
            <w:gridSpan w:val="5"/>
          </w:tcPr>
          <w:p w:rsidR="00655E78" w:rsidRDefault="00F34414" w:rsidP="00F34414">
            <w:pPr>
              <w:rPr>
                <w:b/>
              </w:rPr>
            </w:pPr>
            <w:r>
              <w:rPr>
                <w:b/>
              </w:rPr>
              <w:t>Hold og skoleår: zsabe17</w:t>
            </w:r>
            <w:r w:rsidR="00655E78">
              <w:rPr>
                <w:b/>
              </w:rPr>
              <w:t xml:space="preserve"> 1708 - Samfundsfag hf C-B </w:t>
            </w:r>
            <w:r>
              <w:rPr>
                <w:b/>
              </w:rPr>
              <w:t>1/2</w:t>
            </w:r>
            <w:r w:rsidR="00655E78">
              <w:rPr>
                <w:b/>
              </w:rPr>
              <w:t xml:space="preserve"> årig e-</w:t>
            </w:r>
            <w:proofErr w:type="spellStart"/>
            <w:r w:rsidR="00655E78">
              <w:rPr>
                <w:b/>
              </w:rPr>
              <w:t>learning</w:t>
            </w:r>
            <w:proofErr w:type="spellEnd"/>
          </w:p>
        </w:tc>
      </w:tr>
      <w:tr w:rsidR="00655E78" w:rsidTr="00690694">
        <w:trPr>
          <w:jc w:val="center"/>
        </w:trPr>
        <w:tc>
          <w:tcPr>
            <w:tcW w:w="9628" w:type="dxa"/>
            <w:gridSpan w:val="5"/>
          </w:tcPr>
          <w:p w:rsidR="00655E78" w:rsidRDefault="00655E78" w:rsidP="00F34414">
            <w:pPr>
              <w:rPr>
                <w:b/>
              </w:rPr>
            </w:pPr>
            <w:r>
              <w:rPr>
                <w:b/>
              </w:rPr>
              <w:t xml:space="preserve">Underviser: </w:t>
            </w:r>
            <w:r w:rsidR="00F34414">
              <w:rPr>
                <w:b/>
              </w:rPr>
              <w:t>Safar Azizi</w:t>
            </w:r>
          </w:p>
        </w:tc>
      </w:tr>
      <w:tr w:rsidR="00690694" w:rsidTr="00690694">
        <w:trPr>
          <w:jc w:val="center"/>
        </w:trPr>
        <w:tc>
          <w:tcPr>
            <w:tcW w:w="890" w:type="dxa"/>
          </w:tcPr>
          <w:p w:rsidR="00655E78" w:rsidRDefault="00655E78" w:rsidP="00E1615B">
            <w:pPr>
              <w:rPr>
                <w:b/>
              </w:rPr>
            </w:pPr>
            <w:r w:rsidRPr="001926EB">
              <w:rPr>
                <w:b/>
              </w:rPr>
              <w:t>Periode</w:t>
            </w:r>
          </w:p>
          <w:p w:rsidR="00655E78" w:rsidRPr="008B4E75" w:rsidRDefault="00655E78" w:rsidP="00E1615B">
            <w:r w:rsidRPr="008B4E75">
              <w:t>(Uger)</w:t>
            </w:r>
          </w:p>
        </w:tc>
        <w:tc>
          <w:tcPr>
            <w:tcW w:w="2058" w:type="dxa"/>
          </w:tcPr>
          <w:p w:rsidR="00655E78" w:rsidRPr="001926EB" w:rsidRDefault="00655E78" w:rsidP="00E1615B">
            <w:pPr>
              <w:rPr>
                <w:b/>
              </w:rPr>
            </w:pPr>
            <w:r w:rsidRPr="001926EB">
              <w:rPr>
                <w:b/>
              </w:rPr>
              <w:t>Forløb</w:t>
            </w:r>
          </w:p>
        </w:tc>
        <w:tc>
          <w:tcPr>
            <w:tcW w:w="2146" w:type="dxa"/>
          </w:tcPr>
          <w:p w:rsidR="00655E78" w:rsidRDefault="00655E78" w:rsidP="00E1615B">
            <w:pPr>
              <w:rPr>
                <w:b/>
              </w:rPr>
            </w:pPr>
            <w:r w:rsidRPr="001926EB">
              <w:rPr>
                <w:b/>
              </w:rPr>
              <w:t xml:space="preserve">Fag </w:t>
            </w:r>
          </w:p>
          <w:p w:rsidR="00655E78" w:rsidRPr="008B4E75" w:rsidRDefault="00655E78" w:rsidP="00E1615B">
            <w:r w:rsidRPr="008B4E75">
              <w:t>Faglige mål, fagligt indhold, fokuspunkter</w:t>
            </w:r>
          </w:p>
        </w:tc>
        <w:tc>
          <w:tcPr>
            <w:tcW w:w="2814" w:type="dxa"/>
          </w:tcPr>
          <w:p w:rsidR="00655E78" w:rsidRDefault="00655E78" w:rsidP="00E1615B">
            <w:pPr>
              <w:rPr>
                <w:b/>
              </w:rPr>
            </w:pPr>
            <w:proofErr w:type="spellStart"/>
            <w:r>
              <w:rPr>
                <w:b/>
              </w:rPr>
              <w:t>Progesssion</w:t>
            </w:r>
            <w:proofErr w:type="spellEnd"/>
          </w:p>
          <w:p w:rsidR="00655E78" w:rsidRPr="008B4E75" w:rsidRDefault="00655E78" w:rsidP="00E1615B">
            <w:r w:rsidRPr="008B4E75">
              <w:t>Arbejdsformer  Kompetencer</w:t>
            </w:r>
          </w:p>
        </w:tc>
        <w:tc>
          <w:tcPr>
            <w:tcW w:w="1720" w:type="dxa"/>
          </w:tcPr>
          <w:p w:rsidR="00655E78" w:rsidRDefault="00655E78" w:rsidP="00E1615B">
            <w:pPr>
              <w:rPr>
                <w:b/>
              </w:rPr>
            </w:pPr>
            <w:r>
              <w:rPr>
                <w:b/>
              </w:rPr>
              <w:t>Skriftligt</w:t>
            </w:r>
          </w:p>
          <w:p w:rsidR="00655E78" w:rsidRPr="001926EB" w:rsidRDefault="00655E78" w:rsidP="00E1615B">
            <w:pPr>
              <w:rPr>
                <w:b/>
              </w:rPr>
            </w:pPr>
            <w:r>
              <w:rPr>
                <w:b/>
              </w:rPr>
              <w:t>arbejde</w:t>
            </w:r>
          </w:p>
        </w:tc>
      </w:tr>
      <w:tr w:rsidR="00690694" w:rsidTr="00690694">
        <w:trPr>
          <w:jc w:val="center"/>
        </w:trPr>
        <w:tc>
          <w:tcPr>
            <w:tcW w:w="890" w:type="dxa"/>
          </w:tcPr>
          <w:p w:rsidR="00655E78" w:rsidRDefault="00655E78" w:rsidP="00E1615B">
            <w:r>
              <w:t>Modul 1</w:t>
            </w:r>
          </w:p>
        </w:tc>
        <w:tc>
          <w:tcPr>
            <w:tcW w:w="2058" w:type="dxa"/>
          </w:tcPr>
          <w:p w:rsidR="00655E78" w:rsidRDefault="00655E78" w:rsidP="00E1615B">
            <w:r>
              <w:t>Sociologi I: Identitetsdannelse og socialisation</w:t>
            </w:r>
          </w:p>
        </w:tc>
        <w:tc>
          <w:tcPr>
            <w:tcW w:w="2146" w:type="dxa"/>
          </w:tcPr>
          <w:p w:rsidR="00655E78" w:rsidRPr="005D3B51" w:rsidRDefault="00655E78" w:rsidP="00E1615B">
            <w:pPr>
              <w:rPr>
                <w:sz w:val="18"/>
                <w:szCs w:val="18"/>
              </w:rPr>
            </w:pPr>
            <w:r w:rsidRPr="005D3B51">
              <w:rPr>
                <w:rFonts w:ascii="Verdana" w:hAnsi="Verdana"/>
                <w:color w:val="000000"/>
                <w:sz w:val="18"/>
                <w:szCs w:val="18"/>
                <w:shd w:val="clear" w:color="auto" w:fill="FFFFFF"/>
              </w:rPr>
              <w:t>Sociologiske begreber vil bl.a. være: Normer, roller, rollekonflikter, social kontrol, anerkendelse og dobbeltsocialisering.</w:t>
            </w:r>
          </w:p>
        </w:tc>
        <w:tc>
          <w:tcPr>
            <w:tcW w:w="2814" w:type="dxa"/>
          </w:tcPr>
          <w:p w:rsidR="00655E78" w:rsidRPr="005D3B51" w:rsidRDefault="00655E78" w:rsidP="00E1615B">
            <w:pPr>
              <w:rPr>
                <w:sz w:val="20"/>
                <w:szCs w:val="20"/>
              </w:rPr>
            </w:pPr>
            <w:r w:rsidRPr="005D3B51">
              <w:rPr>
                <w:color w:val="000000"/>
                <w:sz w:val="20"/>
                <w:szCs w:val="20"/>
                <w:shd w:val="clear" w:color="auto" w:fill="FFFFFF"/>
              </w:rPr>
              <w:t>Du vil i løbet af dette modul opnå forståelse af samspille</w:t>
            </w:r>
            <w:bookmarkStart w:id="0" w:name="_GoBack"/>
            <w:bookmarkEnd w:id="0"/>
            <w:r w:rsidRPr="005D3B51">
              <w:rPr>
                <w:color w:val="000000"/>
                <w:sz w:val="20"/>
                <w:szCs w:val="20"/>
                <w:shd w:val="clear" w:color="auto" w:fill="FFFFFF"/>
              </w:rPr>
              <w:t>t mellem individ og samfund set fra det enkelte individ (identitetsdannelsen) og samfundet (socialisering). Identitetsdannelse omfatter socialisering med fokus på det enkelte individ. Dvs. en undersøgelse af de elementer, der bidrager til dannelsen af individets selvopfattelse. I arbejdet med stofområdet vil indgå hvilke faktorer, der påvirker identitetsdannelsen: Familien, institutioner, venner, uddannelse, arbejde, køn mm</w:t>
            </w:r>
          </w:p>
        </w:tc>
        <w:tc>
          <w:tcPr>
            <w:tcW w:w="1720" w:type="dxa"/>
          </w:tcPr>
          <w:p w:rsidR="00655E78" w:rsidRDefault="00655E78" w:rsidP="00E1615B"/>
        </w:tc>
      </w:tr>
      <w:tr w:rsidR="00655E78" w:rsidTr="00690694">
        <w:trPr>
          <w:jc w:val="center"/>
        </w:trPr>
        <w:tc>
          <w:tcPr>
            <w:tcW w:w="890" w:type="dxa"/>
          </w:tcPr>
          <w:p w:rsidR="00655E78" w:rsidRDefault="00655E78" w:rsidP="00E1615B">
            <w:r>
              <w:t>Modul 2</w:t>
            </w:r>
          </w:p>
        </w:tc>
        <w:tc>
          <w:tcPr>
            <w:tcW w:w="2058" w:type="dxa"/>
          </w:tcPr>
          <w:p w:rsidR="00655E78" w:rsidRDefault="00655E78" w:rsidP="00E1615B">
            <w:r>
              <w:t>Sociologi II: Senmodernitet</w:t>
            </w:r>
          </w:p>
        </w:tc>
        <w:tc>
          <w:tcPr>
            <w:tcW w:w="2146" w:type="dxa"/>
          </w:tcPr>
          <w:p w:rsidR="00655E78" w:rsidRPr="00655E78" w:rsidRDefault="00655E78" w:rsidP="00E1615B">
            <w:pPr>
              <w:rPr>
                <w:color w:val="000000"/>
                <w:sz w:val="20"/>
                <w:szCs w:val="20"/>
                <w:shd w:val="clear" w:color="auto" w:fill="FFFFFF"/>
              </w:rPr>
            </w:pPr>
            <w:r w:rsidRPr="00655E78">
              <w:rPr>
                <w:rFonts w:cs="Arial"/>
                <w:color w:val="000000"/>
                <w:sz w:val="20"/>
                <w:szCs w:val="20"/>
                <w:shd w:val="clear" w:color="auto" w:fill="CCFFFF"/>
              </w:rPr>
              <w:t xml:space="preserve">Identitetsdannelse og socialisering ses i et historisk og teoretisk perspektiv, herunder konsekvenserne af individualisering, </w:t>
            </w:r>
            <w:proofErr w:type="spellStart"/>
            <w:r w:rsidRPr="00655E78">
              <w:rPr>
                <w:rFonts w:cs="Arial"/>
                <w:color w:val="000000"/>
                <w:sz w:val="20"/>
                <w:szCs w:val="20"/>
                <w:shd w:val="clear" w:color="auto" w:fill="CCFFFF"/>
              </w:rPr>
              <w:t>aftraditionalisering</w:t>
            </w:r>
            <w:proofErr w:type="spellEnd"/>
            <w:r w:rsidRPr="00655E78">
              <w:rPr>
                <w:rFonts w:cs="Arial"/>
                <w:color w:val="000000"/>
                <w:sz w:val="20"/>
                <w:szCs w:val="20"/>
                <w:shd w:val="clear" w:color="auto" w:fill="CCFFFF"/>
              </w:rPr>
              <w:t>, refleksivitet, opsplitning af tid og rum, ontologisk usikkerhed m.v.</w:t>
            </w:r>
            <w:r>
              <w:rPr>
                <w:rFonts w:cs="Arial"/>
                <w:color w:val="000000"/>
                <w:sz w:val="20"/>
                <w:szCs w:val="20"/>
                <w:shd w:val="clear" w:color="auto" w:fill="CCFFFF"/>
              </w:rPr>
              <w:t xml:space="preserve"> </w:t>
            </w:r>
            <w:r w:rsidRPr="00655E78">
              <w:rPr>
                <w:rFonts w:cs="Arial"/>
                <w:color w:val="000000"/>
                <w:sz w:val="20"/>
                <w:szCs w:val="20"/>
                <w:shd w:val="clear" w:color="auto" w:fill="CCFFFF"/>
              </w:rPr>
              <w:t xml:space="preserve">teoretikerne </w:t>
            </w:r>
            <w:r>
              <w:rPr>
                <w:rFonts w:cs="Arial"/>
                <w:color w:val="000000"/>
                <w:sz w:val="20"/>
                <w:szCs w:val="20"/>
                <w:shd w:val="clear" w:color="auto" w:fill="CCFFFF"/>
              </w:rPr>
              <w:t xml:space="preserve">Anthony Giddens, Ulrich Beck og </w:t>
            </w:r>
            <w:proofErr w:type="spellStart"/>
            <w:r w:rsidRPr="00655E78">
              <w:rPr>
                <w:rFonts w:cs="Arial"/>
                <w:color w:val="000000"/>
                <w:sz w:val="20"/>
                <w:szCs w:val="20"/>
                <w:shd w:val="clear" w:color="auto" w:fill="CCFFFF"/>
              </w:rPr>
              <w:t>Zygmunt</w:t>
            </w:r>
            <w:proofErr w:type="spellEnd"/>
            <w:r w:rsidRPr="00655E78">
              <w:rPr>
                <w:rFonts w:cs="Arial"/>
                <w:color w:val="000000"/>
                <w:sz w:val="20"/>
                <w:szCs w:val="20"/>
                <w:shd w:val="clear" w:color="auto" w:fill="CCFFFF"/>
              </w:rPr>
              <w:t xml:space="preserve"> Bauman</w:t>
            </w:r>
            <w:r>
              <w:rPr>
                <w:rFonts w:ascii="Arial" w:hAnsi="Arial" w:cs="Arial"/>
                <w:color w:val="000000"/>
                <w:sz w:val="28"/>
                <w:szCs w:val="28"/>
                <w:shd w:val="clear" w:color="auto" w:fill="CCFFFF"/>
              </w:rPr>
              <w:t> </w:t>
            </w:r>
          </w:p>
        </w:tc>
        <w:tc>
          <w:tcPr>
            <w:tcW w:w="2814" w:type="dxa"/>
          </w:tcPr>
          <w:p w:rsidR="00655E78" w:rsidRPr="00655E78" w:rsidRDefault="00655E78" w:rsidP="00E1615B">
            <w:pPr>
              <w:rPr>
                <w:color w:val="000000"/>
                <w:sz w:val="20"/>
                <w:szCs w:val="20"/>
                <w:shd w:val="clear" w:color="auto" w:fill="FFFFFF"/>
              </w:rPr>
            </w:pPr>
            <w:r w:rsidRPr="00655E78">
              <w:rPr>
                <w:sz w:val="20"/>
                <w:szCs w:val="20"/>
              </w:rPr>
              <w:t>anvende viden, begreber og faglige sammenhænge fra kernestoffet samt enkle teorier til at forklare og diskutere samfundsmæssige problemstillinger</w:t>
            </w:r>
          </w:p>
        </w:tc>
        <w:tc>
          <w:tcPr>
            <w:tcW w:w="1720" w:type="dxa"/>
          </w:tcPr>
          <w:p w:rsidR="00655E78" w:rsidRDefault="00655E78" w:rsidP="00E1615B"/>
        </w:tc>
      </w:tr>
      <w:tr w:rsidR="00690694" w:rsidTr="00690694">
        <w:trPr>
          <w:jc w:val="center"/>
        </w:trPr>
        <w:tc>
          <w:tcPr>
            <w:tcW w:w="890" w:type="dxa"/>
          </w:tcPr>
          <w:p w:rsidR="00655E78" w:rsidRDefault="00655E78" w:rsidP="00E1615B">
            <w:r>
              <w:t>Modul 3</w:t>
            </w:r>
          </w:p>
        </w:tc>
        <w:tc>
          <w:tcPr>
            <w:tcW w:w="2058" w:type="dxa"/>
          </w:tcPr>
          <w:p w:rsidR="00655E78" w:rsidRDefault="00655E78" w:rsidP="00E1615B">
            <w:r>
              <w:t>Sociologi III: Ulighed og social arv - Køn og ligestilling samt sociale medier</w:t>
            </w:r>
          </w:p>
        </w:tc>
        <w:tc>
          <w:tcPr>
            <w:tcW w:w="2146" w:type="dxa"/>
          </w:tcPr>
          <w:p w:rsidR="00655E78" w:rsidRPr="005D3B51" w:rsidRDefault="00655E78" w:rsidP="00E1615B">
            <w:pPr>
              <w:rPr>
                <w:sz w:val="20"/>
                <w:szCs w:val="20"/>
              </w:rPr>
            </w:pPr>
            <w:r w:rsidRPr="005D3B51">
              <w:rPr>
                <w:rFonts w:cs="Arial"/>
                <w:color w:val="000000"/>
                <w:sz w:val="20"/>
                <w:szCs w:val="20"/>
                <w:shd w:val="clear" w:color="auto" w:fill="FFFFFF"/>
              </w:rPr>
              <w:t>I dette modul vil du arbejde med sociale forskelle med inddragelse af forskellige klassifikationer og begreberne ulighed, social arv, social mobilitet, habitus samt økonomisk, kulturel og social kapital. De kulturelle forskelle beskriver værdier og normer i forskellige grupperinger.</w:t>
            </w:r>
          </w:p>
        </w:tc>
        <w:tc>
          <w:tcPr>
            <w:tcW w:w="2814" w:type="dxa"/>
          </w:tcPr>
          <w:p w:rsidR="00655E78" w:rsidRPr="005D3B51" w:rsidRDefault="00655E78" w:rsidP="00E1615B">
            <w:pPr>
              <w:rPr>
                <w:sz w:val="20"/>
                <w:szCs w:val="20"/>
              </w:rPr>
            </w:pPr>
            <w:r w:rsidRPr="005D3B51">
              <w:rPr>
                <w:rFonts w:cs="Arial"/>
                <w:color w:val="000000"/>
                <w:sz w:val="20"/>
                <w:szCs w:val="20"/>
                <w:shd w:val="clear" w:color="auto" w:fill="FFFFFF"/>
              </w:rPr>
              <w:t>Du vil kunne anvende viden, begreber og faglige sammenhænge fra kernestoffet til at forklare og diskutere samfundsmæssige problemer ? undersøge sammenhænge mellem relevante baggrundsvariable og sociale og kulturelle mønstre </w:t>
            </w:r>
          </w:p>
        </w:tc>
        <w:tc>
          <w:tcPr>
            <w:tcW w:w="1720" w:type="dxa"/>
          </w:tcPr>
          <w:p w:rsidR="00655E78" w:rsidRDefault="00655E78" w:rsidP="00E1615B"/>
        </w:tc>
      </w:tr>
      <w:tr w:rsidR="00690694" w:rsidTr="00690694">
        <w:trPr>
          <w:jc w:val="center"/>
        </w:trPr>
        <w:tc>
          <w:tcPr>
            <w:tcW w:w="890" w:type="dxa"/>
          </w:tcPr>
          <w:p w:rsidR="00655E78" w:rsidRDefault="00655E78" w:rsidP="00E1615B">
            <w:r>
              <w:lastRenderedPageBreak/>
              <w:t>Modul 4</w:t>
            </w:r>
          </w:p>
        </w:tc>
        <w:tc>
          <w:tcPr>
            <w:tcW w:w="2058" w:type="dxa"/>
          </w:tcPr>
          <w:p w:rsidR="00655E78" w:rsidRDefault="00655E78" w:rsidP="00690694">
            <w:r>
              <w:t xml:space="preserve">Politik I: </w:t>
            </w:r>
            <w:r w:rsidR="00690694">
              <w:t>Politik i teori og praksis samt ideologier og politiske grundholdninger</w:t>
            </w:r>
          </w:p>
        </w:tc>
        <w:tc>
          <w:tcPr>
            <w:tcW w:w="2146" w:type="dxa"/>
          </w:tcPr>
          <w:p w:rsidR="00655E78" w:rsidRPr="00C93BC2" w:rsidRDefault="00690694" w:rsidP="00E1615B">
            <w:pPr>
              <w:rPr>
                <w:sz w:val="20"/>
                <w:szCs w:val="20"/>
              </w:rPr>
            </w:pPr>
            <w:r>
              <w:t>politiske ideologier, skillelinjer og partiadfærd</w:t>
            </w:r>
          </w:p>
        </w:tc>
        <w:tc>
          <w:tcPr>
            <w:tcW w:w="2814" w:type="dxa"/>
          </w:tcPr>
          <w:p w:rsidR="00655E78" w:rsidRDefault="00690694" w:rsidP="00E1615B">
            <w:r>
              <w:t>påvise faglige sammenhænge og udviklingstendenser ved hjælp af tabeller, diagrammer og enkle modeller samt egne beregninger og diagrammer med brug af digitale hjælpemidler ̶ formidle faglige sammenhænge på en struktureret og nuanceret måde på fagets taksonomiske niveauer med anvendelse af fagets terminologi</w:t>
            </w:r>
          </w:p>
        </w:tc>
        <w:tc>
          <w:tcPr>
            <w:tcW w:w="1720" w:type="dxa"/>
          </w:tcPr>
          <w:p w:rsidR="00655E78" w:rsidRDefault="00655E78" w:rsidP="00E1615B"/>
        </w:tc>
      </w:tr>
      <w:tr w:rsidR="00690694" w:rsidTr="00690694">
        <w:trPr>
          <w:jc w:val="center"/>
        </w:trPr>
        <w:tc>
          <w:tcPr>
            <w:tcW w:w="890" w:type="dxa"/>
          </w:tcPr>
          <w:p w:rsidR="00655E78" w:rsidRDefault="00655E78" w:rsidP="00E1615B">
            <w:r>
              <w:t>Modul 5</w:t>
            </w:r>
          </w:p>
        </w:tc>
        <w:tc>
          <w:tcPr>
            <w:tcW w:w="2058" w:type="dxa"/>
          </w:tcPr>
          <w:p w:rsidR="00655E78" w:rsidRDefault="00655E78" w:rsidP="00690694">
            <w:r>
              <w:t xml:space="preserve">Politik II: </w:t>
            </w:r>
            <w:r w:rsidR="00690694">
              <w:t>Demokrati og menneskerettigheder</w:t>
            </w:r>
          </w:p>
        </w:tc>
        <w:tc>
          <w:tcPr>
            <w:tcW w:w="2146" w:type="dxa"/>
          </w:tcPr>
          <w:p w:rsidR="00655E78" w:rsidRPr="00C93BC2" w:rsidRDefault="00690694" w:rsidP="00E1615B">
            <w:pPr>
              <w:rPr>
                <w:sz w:val="20"/>
                <w:szCs w:val="20"/>
              </w:rPr>
            </w:pPr>
            <w:r>
              <w:t>Magtbegreber og demokratiopfattelser samt rettigheder og pligter i et demokratisk samfund, herunder ligestilling mellem kønnene</w:t>
            </w:r>
          </w:p>
        </w:tc>
        <w:tc>
          <w:tcPr>
            <w:tcW w:w="2814" w:type="dxa"/>
          </w:tcPr>
          <w:p w:rsidR="00655E78" w:rsidRPr="000C0926" w:rsidRDefault="00690694" w:rsidP="00E1615B">
            <w:pPr>
              <w:rPr>
                <w:sz w:val="20"/>
                <w:szCs w:val="20"/>
              </w:rPr>
            </w:pPr>
            <w:r>
              <w:t>anvende viden, begreber og faglige sammenhænge fra kernestoffet samt enkle teorier til at forklare og diskutere samfundsmæssige problemstillinger</w:t>
            </w:r>
          </w:p>
        </w:tc>
        <w:tc>
          <w:tcPr>
            <w:tcW w:w="1720" w:type="dxa"/>
          </w:tcPr>
          <w:p w:rsidR="00655E78" w:rsidRDefault="00655E78" w:rsidP="00E1615B"/>
        </w:tc>
      </w:tr>
      <w:tr w:rsidR="00690694" w:rsidTr="00690694">
        <w:trPr>
          <w:jc w:val="center"/>
        </w:trPr>
        <w:tc>
          <w:tcPr>
            <w:tcW w:w="890" w:type="dxa"/>
          </w:tcPr>
          <w:p w:rsidR="00690694" w:rsidRDefault="00690694" w:rsidP="00E1615B">
            <w:r>
              <w:t>Modul 6</w:t>
            </w:r>
          </w:p>
        </w:tc>
        <w:tc>
          <w:tcPr>
            <w:tcW w:w="2058" w:type="dxa"/>
          </w:tcPr>
          <w:p w:rsidR="00690694" w:rsidRDefault="00690694" w:rsidP="00690694">
            <w:r>
              <w:t>Politik III: Politiske systemer og EU</w:t>
            </w:r>
          </w:p>
        </w:tc>
        <w:tc>
          <w:tcPr>
            <w:tcW w:w="2146" w:type="dxa"/>
          </w:tcPr>
          <w:p w:rsidR="00690694" w:rsidRDefault="00690694" w:rsidP="00E1615B">
            <w:r>
              <w:t>politiske beslutningsprocesser i Danmark i en global sammenhæng, herunder de politiske systemer i Danmark og EU.</w:t>
            </w:r>
          </w:p>
        </w:tc>
        <w:tc>
          <w:tcPr>
            <w:tcW w:w="2814" w:type="dxa"/>
          </w:tcPr>
          <w:p w:rsidR="00690694" w:rsidRDefault="00690694" w:rsidP="00E1615B">
            <w:r>
              <w:t>undersøge og dokumentere et politikområde, herunder betydningen af EU og globale forhold</w:t>
            </w:r>
          </w:p>
        </w:tc>
        <w:tc>
          <w:tcPr>
            <w:tcW w:w="1720" w:type="dxa"/>
          </w:tcPr>
          <w:p w:rsidR="00690694" w:rsidRDefault="00690694" w:rsidP="00E1615B"/>
        </w:tc>
      </w:tr>
      <w:tr w:rsidR="00690694" w:rsidTr="00690694">
        <w:trPr>
          <w:jc w:val="center"/>
        </w:trPr>
        <w:tc>
          <w:tcPr>
            <w:tcW w:w="890" w:type="dxa"/>
          </w:tcPr>
          <w:p w:rsidR="00655E78" w:rsidRDefault="00690694" w:rsidP="00E1615B">
            <w:r>
              <w:t>Modul 7</w:t>
            </w:r>
          </w:p>
        </w:tc>
        <w:tc>
          <w:tcPr>
            <w:tcW w:w="2058" w:type="dxa"/>
          </w:tcPr>
          <w:p w:rsidR="00655E78" w:rsidRDefault="00655E78" w:rsidP="00E1615B">
            <w:r>
              <w:t>Økonomi II: Samfundsøkonomi</w:t>
            </w:r>
          </w:p>
        </w:tc>
        <w:tc>
          <w:tcPr>
            <w:tcW w:w="2146" w:type="dxa"/>
          </w:tcPr>
          <w:p w:rsidR="00655E78" w:rsidRPr="000C0926" w:rsidRDefault="00655E78" w:rsidP="00E1615B">
            <w:pPr>
              <w:rPr>
                <w:sz w:val="20"/>
                <w:szCs w:val="20"/>
              </w:rPr>
            </w:pPr>
            <w:r w:rsidRPr="000C0926">
              <w:rPr>
                <w:sz w:val="20"/>
                <w:szCs w:val="20"/>
              </w:rPr>
              <w:t>det økonomiske kredsløb, økonomiske mål og økonomiske styringsinstrumenter</w:t>
            </w:r>
            <w:r w:rsidR="00690694">
              <w:rPr>
                <w:sz w:val="20"/>
                <w:szCs w:val="20"/>
              </w:rPr>
              <w:t xml:space="preserve"> samt </w:t>
            </w:r>
            <w:r w:rsidR="00690694" w:rsidRPr="00690694">
              <w:rPr>
                <w:sz w:val="20"/>
                <w:szCs w:val="20"/>
              </w:rPr>
              <w:t>globaliseringens og EU’s betydning for den økonomiske udvikling i Danmark, herunder konkurrenceevne og arbejdsmarkedsforhold.</w:t>
            </w:r>
          </w:p>
        </w:tc>
        <w:tc>
          <w:tcPr>
            <w:tcW w:w="2814" w:type="dxa"/>
          </w:tcPr>
          <w:p w:rsidR="00655E78" w:rsidRPr="000C0926" w:rsidRDefault="00655E78" w:rsidP="00E1615B">
            <w:pPr>
              <w:rPr>
                <w:sz w:val="20"/>
                <w:szCs w:val="20"/>
              </w:rPr>
            </w:pPr>
            <w:r w:rsidRPr="000C0926">
              <w:rPr>
                <w:sz w:val="20"/>
                <w:szCs w:val="20"/>
              </w:rPr>
              <w:t xml:space="preserve">formidle indholdet i enkle modeller, tabeller og diagrammer med brug af digitale hjælpemidler ̶ formidle faglige sammenhænge på fagets taksonomiske niveauer med anvendelse af fagets begreber ̶ </w:t>
            </w:r>
            <w:r w:rsidR="00690694" w:rsidRPr="00690694">
              <w:rPr>
                <w:sz w:val="20"/>
                <w:szCs w:val="20"/>
              </w:rPr>
              <w:t>undersøge konkrete økonomiske prioriteringsproblemer i Danmark og EU og diskutere løsninger herpå</w:t>
            </w:r>
          </w:p>
        </w:tc>
        <w:tc>
          <w:tcPr>
            <w:tcW w:w="1720" w:type="dxa"/>
          </w:tcPr>
          <w:p w:rsidR="00655E78" w:rsidRDefault="00655E78" w:rsidP="00E1615B"/>
        </w:tc>
      </w:tr>
      <w:tr w:rsidR="00690694" w:rsidTr="00690694">
        <w:trPr>
          <w:jc w:val="center"/>
        </w:trPr>
        <w:tc>
          <w:tcPr>
            <w:tcW w:w="890" w:type="dxa"/>
          </w:tcPr>
          <w:p w:rsidR="00690694" w:rsidRDefault="00690694" w:rsidP="00690694">
            <w:r>
              <w:t>Modul 8</w:t>
            </w:r>
          </w:p>
        </w:tc>
        <w:tc>
          <w:tcPr>
            <w:tcW w:w="2058" w:type="dxa"/>
          </w:tcPr>
          <w:p w:rsidR="00690694" w:rsidRDefault="00690694" w:rsidP="00690694">
            <w:r>
              <w:t>Økonomi I: Velfærdsstaten</w:t>
            </w:r>
          </w:p>
        </w:tc>
        <w:tc>
          <w:tcPr>
            <w:tcW w:w="2146" w:type="dxa"/>
          </w:tcPr>
          <w:p w:rsidR="00690694" w:rsidRDefault="00690694" w:rsidP="00690694">
            <w:r>
              <w:rPr>
                <w:sz w:val="20"/>
                <w:szCs w:val="20"/>
              </w:rPr>
              <w:t>V</w:t>
            </w:r>
            <w:r w:rsidRPr="000C0926">
              <w:rPr>
                <w:sz w:val="20"/>
                <w:szCs w:val="20"/>
              </w:rPr>
              <w:t>elfærdsprincipper, herunder stat, marked og civilsamfund</w:t>
            </w:r>
          </w:p>
        </w:tc>
        <w:tc>
          <w:tcPr>
            <w:tcW w:w="2814" w:type="dxa"/>
          </w:tcPr>
          <w:p w:rsidR="00690694" w:rsidRPr="000C0926" w:rsidRDefault="00690694" w:rsidP="00690694">
            <w:pPr>
              <w:rPr>
                <w:sz w:val="20"/>
                <w:szCs w:val="20"/>
              </w:rPr>
            </w:pPr>
            <w:r>
              <w:rPr>
                <w:sz w:val="20"/>
                <w:szCs w:val="20"/>
              </w:rPr>
              <w:t>U</w:t>
            </w:r>
            <w:r w:rsidRPr="000C0926">
              <w:rPr>
                <w:sz w:val="20"/>
                <w:szCs w:val="20"/>
              </w:rPr>
              <w:t>ndersøge konkrete prioriteringsproblemer i velfærdssamfundet</w:t>
            </w:r>
            <w:r>
              <w:rPr>
                <w:sz w:val="20"/>
                <w:szCs w:val="20"/>
              </w:rPr>
              <w:t>. F</w:t>
            </w:r>
            <w:r w:rsidRPr="00690694">
              <w:rPr>
                <w:sz w:val="20"/>
                <w:szCs w:val="20"/>
              </w:rPr>
              <w:t>ormulere faglige problemstillinger og indsamle, kritisk vurdere og bearbejde dansk og fremmedsproget materiale, herunder statistisk materiale, til at undersøge og diskutere problemstillinger og konkludere</w:t>
            </w:r>
          </w:p>
        </w:tc>
        <w:tc>
          <w:tcPr>
            <w:tcW w:w="1720" w:type="dxa"/>
          </w:tcPr>
          <w:p w:rsidR="00690694" w:rsidRPr="000C0926" w:rsidRDefault="00690694" w:rsidP="00690694">
            <w:pPr>
              <w:rPr>
                <w:sz w:val="20"/>
                <w:szCs w:val="20"/>
              </w:rPr>
            </w:pPr>
          </w:p>
        </w:tc>
      </w:tr>
      <w:tr w:rsidR="00690694" w:rsidTr="00690694">
        <w:trPr>
          <w:jc w:val="center"/>
        </w:trPr>
        <w:tc>
          <w:tcPr>
            <w:tcW w:w="890" w:type="dxa"/>
          </w:tcPr>
          <w:p w:rsidR="00690694" w:rsidRDefault="00690694" w:rsidP="00690694"/>
        </w:tc>
        <w:tc>
          <w:tcPr>
            <w:tcW w:w="2058" w:type="dxa"/>
          </w:tcPr>
          <w:p w:rsidR="00690694" w:rsidRDefault="00690694" w:rsidP="00690694"/>
        </w:tc>
        <w:tc>
          <w:tcPr>
            <w:tcW w:w="2146" w:type="dxa"/>
          </w:tcPr>
          <w:p w:rsidR="00690694" w:rsidRDefault="00690694" w:rsidP="00690694"/>
        </w:tc>
        <w:tc>
          <w:tcPr>
            <w:tcW w:w="2814" w:type="dxa"/>
          </w:tcPr>
          <w:p w:rsidR="00690694" w:rsidRDefault="00690694" w:rsidP="00690694"/>
        </w:tc>
        <w:tc>
          <w:tcPr>
            <w:tcW w:w="1720" w:type="dxa"/>
          </w:tcPr>
          <w:p w:rsidR="00690694" w:rsidRDefault="00690694" w:rsidP="00690694"/>
        </w:tc>
      </w:tr>
      <w:tr w:rsidR="00690694" w:rsidTr="00690694">
        <w:trPr>
          <w:jc w:val="center"/>
        </w:trPr>
        <w:tc>
          <w:tcPr>
            <w:tcW w:w="890" w:type="dxa"/>
          </w:tcPr>
          <w:p w:rsidR="00690694" w:rsidRDefault="00690694" w:rsidP="00690694"/>
        </w:tc>
        <w:tc>
          <w:tcPr>
            <w:tcW w:w="2058" w:type="dxa"/>
          </w:tcPr>
          <w:p w:rsidR="00690694" w:rsidRDefault="00690694" w:rsidP="00690694"/>
        </w:tc>
        <w:tc>
          <w:tcPr>
            <w:tcW w:w="2146" w:type="dxa"/>
          </w:tcPr>
          <w:p w:rsidR="00690694" w:rsidRDefault="00690694" w:rsidP="00690694"/>
        </w:tc>
        <w:tc>
          <w:tcPr>
            <w:tcW w:w="2814" w:type="dxa"/>
          </w:tcPr>
          <w:p w:rsidR="00690694" w:rsidRDefault="00690694" w:rsidP="00690694"/>
        </w:tc>
        <w:tc>
          <w:tcPr>
            <w:tcW w:w="1720" w:type="dxa"/>
          </w:tcPr>
          <w:p w:rsidR="00690694" w:rsidRDefault="00690694" w:rsidP="00690694"/>
        </w:tc>
      </w:tr>
      <w:tr w:rsidR="00690694" w:rsidTr="00690694">
        <w:trPr>
          <w:jc w:val="center"/>
        </w:trPr>
        <w:tc>
          <w:tcPr>
            <w:tcW w:w="890" w:type="dxa"/>
          </w:tcPr>
          <w:p w:rsidR="00690694" w:rsidRDefault="00690694" w:rsidP="00690694"/>
        </w:tc>
        <w:tc>
          <w:tcPr>
            <w:tcW w:w="2058" w:type="dxa"/>
          </w:tcPr>
          <w:p w:rsidR="00690694" w:rsidRDefault="00690694" w:rsidP="00690694"/>
        </w:tc>
        <w:tc>
          <w:tcPr>
            <w:tcW w:w="2146" w:type="dxa"/>
          </w:tcPr>
          <w:p w:rsidR="00690694" w:rsidRDefault="00690694" w:rsidP="00690694"/>
        </w:tc>
        <w:tc>
          <w:tcPr>
            <w:tcW w:w="2814" w:type="dxa"/>
          </w:tcPr>
          <w:p w:rsidR="00690694" w:rsidRDefault="00690694" w:rsidP="00690694"/>
        </w:tc>
        <w:tc>
          <w:tcPr>
            <w:tcW w:w="1720" w:type="dxa"/>
          </w:tcPr>
          <w:p w:rsidR="00690694" w:rsidRDefault="00690694" w:rsidP="00690694"/>
        </w:tc>
      </w:tr>
      <w:tr w:rsidR="00690694" w:rsidTr="00690694">
        <w:trPr>
          <w:jc w:val="center"/>
        </w:trPr>
        <w:tc>
          <w:tcPr>
            <w:tcW w:w="890" w:type="dxa"/>
          </w:tcPr>
          <w:p w:rsidR="00690694" w:rsidRDefault="00690694" w:rsidP="00690694"/>
        </w:tc>
        <w:tc>
          <w:tcPr>
            <w:tcW w:w="2058" w:type="dxa"/>
          </w:tcPr>
          <w:p w:rsidR="00690694" w:rsidRDefault="00690694" w:rsidP="00690694"/>
        </w:tc>
        <w:tc>
          <w:tcPr>
            <w:tcW w:w="2146" w:type="dxa"/>
          </w:tcPr>
          <w:p w:rsidR="00690694" w:rsidRDefault="00690694" w:rsidP="00690694"/>
        </w:tc>
        <w:tc>
          <w:tcPr>
            <w:tcW w:w="2814" w:type="dxa"/>
          </w:tcPr>
          <w:p w:rsidR="00690694" w:rsidRDefault="00690694" w:rsidP="00690694"/>
        </w:tc>
        <w:tc>
          <w:tcPr>
            <w:tcW w:w="1720" w:type="dxa"/>
          </w:tcPr>
          <w:p w:rsidR="00690694" w:rsidRDefault="00690694" w:rsidP="00690694"/>
        </w:tc>
      </w:tr>
    </w:tbl>
    <w:p w:rsidR="00655E78" w:rsidRPr="00E41E5C" w:rsidRDefault="00655E78" w:rsidP="00655E78"/>
    <w:p w:rsidR="006A0A9A" w:rsidRDefault="006A0A9A"/>
    <w:sectPr w:rsidR="006A0A9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E78"/>
    <w:rsid w:val="000057FD"/>
    <w:rsid w:val="000F69CC"/>
    <w:rsid w:val="00655E78"/>
    <w:rsid w:val="00690694"/>
    <w:rsid w:val="006A0A9A"/>
    <w:rsid w:val="00B61C60"/>
    <w:rsid w:val="00F34414"/>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BF8E7"/>
  <w15:chartTrackingRefBased/>
  <w15:docId w15:val="{0BF98365-76CA-4BE1-BE54-3DB93CC45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E7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655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554</Words>
  <Characters>3380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VUC Roskilde</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Sisse Krog Lind</dc:creator>
  <cp:keywords/>
  <dc:description/>
  <cp:lastModifiedBy>bruger</cp:lastModifiedBy>
  <cp:revision>3</cp:revision>
  <dcterms:created xsi:type="dcterms:W3CDTF">2017-09-15T10:37:00Z</dcterms:created>
  <dcterms:modified xsi:type="dcterms:W3CDTF">2017-09-15T10:38:00Z</dcterms:modified>
</cp:coreProperties>
</file>